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《</w:t>
      </w:r>
      <w:r>
        <w:rPr>
          <w:rFonts w:ascii="Times New Roman" w:hAnsi="Times New Roman" w:eastAsia="方正小标宋简体" w:cs="Times New Roman"/>
          <w:sz w:val="44"/>
          <w:szCs w:val="44"/>
        </w:rPr>
        <w:t>郑州市市级行政事业单位通用资产配置标准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》政策解读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一、政策制定背景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近年来，预算管理制度不断改革完善。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《行政事业性国有资产管理条例》（国务院第738号令）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我们参照</w:t>
      </w:r>
      <w:r>
        <w:rPr>
          <w:rFonts w:ascii="Times New Roman" w:hAnsi="Times New Roman" w:eastAsia="仿宋_GB2312" w:cs="Times New Roman"/>
          <w:sz w:val="32"/>
          <w:szCs w:val="32"/>
        </w:rPr>
        <w:t>中央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、省制定的行政事业单位通用资产配置标准，结合</w:t>
      </w:r>
      <w:r>
        <w:rPr>
          <w:rFonts w:ascii="Times New Roman" w:hAnsi="Times New Roman" w:eastAsia="仿宋_GB2312" w:cs="Times New Roman"/>
          <w:sz w:val="32"/>
          <w:szCs w:val="32"/>
        </w:rPr>
        <w:t>经济社会发展水平、市场价格变化、科学技术进步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及我市实际情况，对原标准进行了调整，重新印发了</w:t>
      </w:r>
      <w:r>
        <w:rPr>
          <w:rFonts w:hint="eastAsia" w:ascii="仿宋" w:hAnsi="仿宋" w:eastAsia="仿宋" w:cs="仿宋"/>
          <w:sz w:val="32"/>
          <w:szCs w:val="32"/>
        </w:rPr>
        <w:t>《郑州市市级行政事业单位通用资产配置标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准》。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二、政策范围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本标准适用于郑州市市级党的机关、人大机关、行政机关、政协机关、纪检监察机关、群团机关、民主党派机关及市级各类事业单位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三、主要内容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本标准共分为两部分，主要内容如下：</w:t>
      </w:r>
    </w:p>
    <w:p>
      <w:pPr>
        <w:spacing w:line="580" w:lineRule="exact"/>
        <w:ind w:firstLine="640" w:firstLineChars="200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（一）综合性要求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即：</w:t>
      </w:r>
      <w:r>
        <w:rPr>
          <w:rFonts w:ascii="Times New Roman" w:hAnsi="Times New Roman" w:eastAsia="仿宋" w:cs="Times New Roman"/>
          <w:bCs/>
          <w:sz w:val="32"/>
          <w:szCs w:val="32"/>
        </w:rPr>
        <w:t>《配置标准》第一条至第十四条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主要对行政事业单位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通用资产配置标准的基本概念、作用、基本要素和相关内容提出了具体要求。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1.通用资产概念：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本标准所称通用资产是指普遍适用于市级行政事业单位，满足单位办公</w:t>
      </w:r>
      <w:r>
        <w:rPr>
          <w:rFonts w:ascii="Times New Roman" w:hAnsi="Times New Roman" w:eastAsia="仿宋" w:cs="Times New Roman"/>
          <w:sz w:val="32"/>
          <w:szCs w:val="32"/>
        </w:rPr>
        <w:t>基本需要</w:t>
      </w:r>
      <w:r>
        <w:rPr>
          <w:rFonts w:ascii="Times New Roman" w:hAnsi="Times New Roman" w:eastAsia="仿宋_GB2312" w:cs="Times New Roman"/>
          <w:sz w:val="32"/>
          <w:szCs w:val="32"/>
        </w:rPr>
        <w:t>的设备，不包括专业类设备。未列入本标准的其他通用办公设备，应当在符合单位履行职能需要的前提下，按照厉行节约、从严控制的原则合理配置。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2.</w:t>
      </w:r>
      <w:r>
        <w:rPr>
          <w:rFonts w:ascii="仿宋_GB2312" w:hAnsi="Times New Roman" w:eastAsia="仿宋_GB2312" w:cs="Times New Roman"/>
          <w:b/>
          <w:sz w:val="32"/>
          <w:szCs w:val="32"/>
        </w:rPr>
        <w:t>配置标准的作用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本标准是市级预算标准体系和资产配置标准体系的重要组成部分，是编制和审核资产配置预算、实施政府采购和资产处置管理工作的重要依据。</w:t>
      </w:r>
    </w:p>
    <w:p>
      <w:pPr>
        <w:spacing w:line="58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3.</w:t>
      </w:r>
      <w:r>
        <w:rPr>
          <w:rFonts w:ascii="仿宋_GB2312" w:hAnsi="Times New Roman" w:eastAsia="仿宋_GB2312" w:cs="Times New Roman"/>
          <w:b/>
          <w:sz w:val="32"/>
          <w:szCs w:val="32"/>
        </w:rPr>
        <w:t>基本要素和相关内容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本标准包括行政事业单位通用资产的品目、数量标准、价格标准、最低使用年限等要素，是通用资产配置的最高限制标准，而非必须达到的标准，应当在通用资产功能满足使用要求的前提下尽量节约经费开支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（2）资产未达到最低使用年限的，除毁损且无法修复外，原则上不得更新。已达到使用年限仍可以继续使用的，应当继续使用。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（3）行政事业单位因履职特殊需要，超出本标准规定的，应严格控制并履行审批手续。国家对相关资产的配置标准另有规定的，从其规定。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（4）能通过调剂解决的通用办公设备，原则上不新配置。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（5）公务员根据所任职务和职级执行相应职务层级的资产配置标准。担任领导职务且兼任职级的公务员，可按照就高原则执行配置标准。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（6）根据经济社会发展水平、市场价格变化等因素，适时更新和调整本标准。</w:t>
      </w:r>
    </w:p>
    <w:p>
      <w:pPr>
        <w:spacing w:line="580" w:lineRule="exact"/>
        <w:ind w:firstLine="640" w:firstLineChars="200"/>
        <w:rPr>
          <w:rFonts w:hint="eastAsia"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（二）</w:t>
      </w:r>
      <w:r>
        <w:rPr>
          <w:rFonts w:ascii="楷体_GB2312" w:hAnsi="Times New Roman" w:eastAsia="楷体_GB2312" w:cs="Times New Roman"/>
          <w:bCs/>
          <w:sz w:val="32"/>
          <w:szCs w:val="32"/>
        </w:rPr>
        <w:t>具体分类标准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1.通用办公设备配置标准表：</w:t>
      </w:r>
      <w:r>
        <w:rPr>
          <w:rFonts w:ascii="Times New Roman" w:hAnsi="Times New Roman" w:eastAsia="仿宋_GB2312" w:cs="Times New Roman"/>
          <w:sz w:val="32"/>
          <w:szCs w:val="32"/>
        </w:rPr>
        <w:t>主要对台式计算机、便携式计算机、打印机等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通用办公设备</w:t>
      </w:r>
      <w:r>
        <w:rPr>
          <w:rFonts w:ascii="Times New Roman" w:hAnsi="Times New Roman" w:eastAsia="仿宋_GB2312" w:cs="Times New Roman"/>
          <w:sz w:val="32"/>
          <w:szCs w:val="32"/>
        </w:rPr>
        <w:t>在资产品目、数量上限、价格上限、最低使用年限上作了明确。</w:t>
      </w:r>
    </w:p>
    <w:p>
      <w:pPr>
        <w:spacing w:line="580" w:lineRule="exact"/>
        <w:ind w:firstLine="643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2.通用办公家具配置标准表：</w:t>
      </w:r>
      <w:r>
        <w:rPr>
          <w:rFonts w:ascii="Times New Roman" w:hAnsi="Times New Roman" w:eastAsia="仿宋_GB2312" w:cs="Times New Roman"/>
          <w:sz w:val="32"/>
          <w:szCs w:val="32"/>
        </w:rPr>
        <w:t>主要对办公桌椅、沙发、文件柜、会议室家具等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通用办公家具</w:t>
      </w:r>
      <w:r>
        <w:rPr>
          <w:rFonts w:ascii="Times New Roman" w:hAnsi="Times New Roman" w:eastAsia="仿宋_GB2312" w:cs="Times New Roman"/>
          <w:sz w:val="32"/>
          <w:szCs w:val="32"/>
        </w:rPr>
        <w:t>在资产品目、数量上限、价格上限、最低使用年限上作了明确。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153</Words>
  <Characters>878</Characters>
  <Lines>7</Lines>
  <Paragraphs>2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2021-09-22T07:02:00Z</dcterms:created>
  <dc:creator>程佳</dc:creator>
  <cp:lastModifiedBy>Administrator</cp:lastModifiedBy>
  <dcterms:modified xsi:type="dcterms:W3CDTF">2021-09-22T08:51:13Z</dcterms:modified>
  <dc:title>《郑州市市级行政事业单位通用资产配置标准》政策解读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049CFE2610F0405DBA682B875E5B5A98</vt:lpwstr>
  </property>
</Properties>
</file>